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BF5073B" w14:paraId="2C078E63" wp14:textId="3F4EF6B7">
      <w:pPr>
        <w:jc w:val="center"/>
        <w:rPr>
          <w:sz w:val="40"/>
          <w:szCs w:val="40"/>
        </w:rPr>
      </w:pPr>
      <w:r w:rsidRPr="0BF5073B" w:rsidR="0BF5073B">
        <w:rPr>
          <w:sz w:val="40"/>
          <w:szCs w:val="40"/>
        </w:rPr>
        <w:t>English III</w:t>
      </w:r>
    </w:p>
    <w:p w:rsidR="0BF5073B" w:rsidP="0BF5073B" w:rsidRDefault="0BF5073B" w14:paraId="4F6A7DA8" w14:textId="27194B21">
      <w:pPr>
        <w:pStyle w:val="Normal"/>
        <w:jc w:val="center"/>
        <w:rPr>
          <w:sz w:val="40"/>
          <w:szCs w:val="40"/>
        </w:rPr>
      </w:pPr>
      <w:r w:rsidRPr="0BF5073B" w:rsidR="0BF5073B">
        <w:rPr>
          <w:sz w:val="40"/>
          <w:szCs w:val="40"/>
        </w:rPr>
        <w:t>Summer Reading 2022</w:t>
      </w:r>
    </w:p>
    <w:p w:rsidR="0BF5073B" w:rsidP="0BF5073B" w:rsidRDefault="0BF5073B" w14:paraId="48A357F3" w14:textId="13D4D700">
      <w:pPr>
        <w:pStyle w:val="Normal"/>
      </w:pPr>
    </w:p>
    <w:p w:rsidR="0BF5073B" w:rsidP="0BF5073B" w:rsidRDefault="0BF5073B" w14:paraId="39F08C25" w14:textId="1750E066">
      <w:pPr>
        <w:pStyle w:val="Normal"/>
        <w:rPr>
          <w:b w:val="1"/>
          <w:bCs w:val="1"/>
          <w:sz w:val="36"/>
          <w:szCs w:val="36"/>
        </w:rPr>
      </w:pPr>
      <w:r w:rsidRPr="0BF5073B" w:rsidR="0BF5073B">
        <w:rPr>
          <w:b w:val="1"/>
          <w:bCs w:val="1"/>
          <w:sz w:val="36"/>
          <w:szCs w:val="36"/>
        </w:rPr>
        <w:t>Pre-IB English III</w:t>
      </w:r>
    </w:p>
    <w:p w:rsidR="0BF5073B" w:rsidP="0BF5073B" w:rsidRDefault="0BF5073B" w14:paraId="1DCE26D9" w14:textId="6C311996">
      <w:pPr>
        <w:pStyle w:val="Normal"/>
        <w:rPr>
          <w:b w:val="1"/>
          <w:bCs w:val="1"/>
          <w:sz w:val="36"/>
          <w:szCs w:val="36"/>
        </w:rPr>
      </w:pPr>
      <w:r w:rsidRPr="0BF5073B" w:rsidR="0BF5073B">
        <w:rPr>
          <w:b w:val="1"/>
          <w:bCs w:val="1"/>
          <w:i w:val="1"/>
          <w:iCs w:val="1"/>
          <w:sz w:val="36"/>
          <w:szCs w:val="36"/>
        </w:rPr>
        <w:t xml:space="preserve">The House of the </w:t>
      </w:r>
      <w:r w:rsidRPr="0BF5073B" w:rsidR="0BF5073B">
        <w:rPr>
          <w:b w:val="1"/>
          <w:bCs w:val="1"/>
          <w:i w:val="1"/>
          <w:iCs w:val="1"/>
          <w:sz w:val="36"/>
          <w:szCs w:val="36"/>
        </w:rPr>
        <w:t>Scorpion</w:t>
      </w:r>
      <w:r w:rsidRPr="0BF5073B" w:rsidR="0BF5073B">
        <w:rPr>
          <w:b w:val="1"/>
          <w:bCs w:val="1"/>
          <w:sz w:val="36"/>
          <w:szCs w:val="36"/>
        </w:rPr>
        <w:t xml:space="preserve"> by</w:t>
      </w:r>
      <w:r w:rsidRPr="0BF5073B" w:rsidR="0BF5073B">
        <w:rPr>
          <w:b w:val="1"/>
          <w:bCs w:val="1"/>
          <w:sz w:val="36"/>
          <w:szCs w:val="36"/>
        </w:rPr>
        <w:t xml:space="preserve"> </w:t>
      </w:r>
      <w:r w:rsidRPr="0BF5073B" w:rsidR="0BF5073B">
        <w:rPr>
          <w:b w:val="1"/>
          <w:bCs w:val="1"/>
          <w:sz w:val="36"/>
          <w:szCs w:val="36"/>
        </w:rPr>
        <w:t xml:space="preserve">Nancy Farmer   </w:t>
      </w:r>
    </w:p>
    <w:p w:rsidR="0BF5073B" w:rsidP="0BF5073B" w:rsidRDefault="0BF5073B" w14:paraId="3D1486F5" w14:textId="71B49212">
      <w:pPr>
        <w:pStyle w:val="Normal"/>
      </w:pPr>
      <w:r w:rsidR="0BF5073B">
        <w:drawing>
          <wp:inline wp14:editId="022BA51C" wp14:anchorId="5E4BC193">
            <wp:extent cx="2457450" cy="3676650"/>
            <wp:effectExtent l="0" t="0" r="0" b="0"/>
            <wp:docPr id="12449749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d1fcb51929c45a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BF5073B" w:rsidP="0BF5073B" w:rsidRDefault="0BF5073B" w14:paraId="1B197F76" w14:textId="7564F74B">
      <w:pPr>
        <w:pStyle w:val="Normal"/>
      </w:pPr>
    </w:p>
    <w:p w:rsidR="0BF5073B" w:rsidP="0BF5073B" w:rsidRDefault="0BF5073B" w14:paraId="6B91BABE" w14:textId="331C75FA">
      <w:pPr>
        <w:pStyle w:val="Normal"/>
        <w:rPr>
          <w:b w:val="1"/>
          <w:bCs w:val="1"/>
          <w:sz w:val="36"/>
          <w:szCs w:val="36"/>
        </w:rPr>
      </w:pPr>
      <w:r w:rsidRPr="0BF5073B" w:rsidR="0BF5073B">
        <w:rPr>
          <w:b w:val="1"/>
          <w:bCs w:val="1"/>
          <w:sz w:val="36"/>
          <w:szCs w:val="36"/>
        </w:rPr>
        <w:t>IB</w:t>
      </w:r>
      <w:r w:rsidRPr="0BF5073B" w:rsidR="0BF5073B">
        <w:rPr>
          <w:b w:val="1"/>
          <w:bCs w:val="1"/>
          <w:sz w:val="36"/>
          <w:szCs w:val="36"/>
        </w:rPr>
        <w:t xml:space="preserve"> HL Literature &amp; </w:t>
      </w:r>
      <w:r w:rsidRPr="0BF5073B" w:rsidR="0BF5073B">
        <w:rPr>
          <w:b w:val="1"/>
          <w:bCs w:val="1"/>
          <w:sz w:val="36"/>
          <w:szCs w:val="36"/>
        </w:rPr>
        <w:t>Language Year</w:t>
      </w:r>
      <w:r w:rsidRPr="0BF5073B" w:rsidR="0BF5073B">
        <w:rPr>
          <w:b w:val="1"/>
          <w:bCs w:val="1"/>
          <w:sz w:val="36"/>
          <w:szCs w:val="36"/>
        </w:rPr>
        <w:t xml:space="preserve"> 1</w:t>
      </w:r>
    </w:p>
    <w:p w:rsidR="0BF5073B" w:rsidP="0BF5073B" w:rsidRDefault="0BF5073B" w14:paraId="75939837" w14:textId="73FBD0C0">
      <w:pPr>
        <w:pStyle w:val="Normal"/>
        <w:rPr>
          <w:b w:val="1"/>
          <w:bCs w:val="1"/>
          <w:sz w:val="36"/>
          <w:szCs w:val="36"/>
        </w:rPr>
      </w:pPr>
      <w:r w:rsidRPr="0BF5073B" w:rsidR="0BF5073B">
        <w:rPr>
          <w:b w:val="1"/>
          <w:bCs w:val="1"/>
          <w:sz w:val="36"/>
          <w:szCs w:val="36"/>
        </w:rPr>
        <w:t>Gabriel Garcia Marquez student choice:</w:t>
      </w:r>
      <w:r w:rsidRPr="0BF5073B" w:rsidR="0BF5073B">
        <w:rPr>
          <w:b w:val="1"/>
          <w:bCs w:val="1"/>
          <w:i w:val="1"/>
          <w:iCs w:val="1"/>
          <w:sz w:val="36"/>
          <w:szCs w:val="36"/>
        </w:rPr>
        <w:t xml:space="preserve"> </w:t>
      </w:r>
    </w:p>
    <w:p w:rsidR="0BF5073B" w:rsidP="0BF5073B" w:rsidRDefault="0BF5073B" w14:paraId="004958CE" w14:textId="6BBFC014">
      <w:pPr>
        <w:pStyle w:val="ListParagraph"/>
        <w:numPr>
          <w:ilvl w:val="0"/>
          <w:numId w:val="1"/>
        </w:numPr>
        <w:rPr>
          <w:rFonts w:ascii="Symbol" w:hAnsi="Symbol" w:eastAsia="Symbol" w:cs="Symbol" w:asciiTheme="minorAscii" w:hAnsiTheme="minorAscii" w:eastAsiaTheme="minorAscii" w:cstheme="minorAscii"/>
          <w:i w:val="1"/>
          <w:iCs w:val="1"/>
          <w:sz w:val="22"/>
          <w:szCs w:val="22"/>
        </w:rPr>
      </w:pPr>
      <w:r w:rsidRPr="0BF5073B" w:rsidR="0BF5073B">
        <w:rPr>
          <w:i w:val="1"/>
          <w:iCs w:val="1"/>
        </w:rPr>
        <w:t>100 Years of Solitude</w:t>
      </w:r>
    </w:p>
    <w:p w:rsidR="0BF5073B" w:rsidP="0BF5073B" w:rsidRDefault="0BF5073B" w14:paraId="4C092586" w14:textId="6E6CBA30">
      <w:pPr>
        <w:pStyle w:val="ListParagraph"/>
        <w:numPr>
          <w:ilvl w:val="0"/>
          <w:numId w:val="1"/>
        </w:numPr>
        <w:rPr>
          <w:i w:val="1"/>
          <w:iCs w:val="1"/>
          <w:sz w:val="22"/>
          <w:szCs w:val="22"/>
        </w:rPr>
      </w:pPr>
      <w:r w:rsidRPr="0BF5073B" w:rsidR="0BF5073B">
        <w:rPr>
          <w:i w:val="1"/>
          <w:iCs w:val="1"/>
        </w:rPr>
        <w:t>Chronicles of a Death Foretold</w:t>
      </w:r>
      <w:r w:rsidR="0BF5073B">
        <w:rPr/>
        <w:t xml:space="preserve"> OR </w:t>
      </w:r>
    </w:p>
    <w:p w:rsidR="0BF5073B" w:rsidP="0BF5073B" w:rsidRDefault="0BF5073B" w14:paraId="7BCD2501" w14:textId="5273264B">
      <w:pPr>
        <w:pStyle w:val="ListParagraph"/>
        <w:numPr>
          <w:ilvl w:val="0"/>
          <w:numId w:val="1"/>
        </w:numPr>
        <w:rPr>
          <w:i w:val="1"/>
          <w:iCs w:val="1"/>
          <w:sz w:val="22"/>
          <w:szCs w:val="22"/>
        </w:rPr>
      </w:pPr>
      <w:r w:rsidRPr="0BF5073B" w:rsidR="0BF5073B">
        <w:rPr>
          <w:i w:val="1"/>
          <w:iCs w:val="1"/>
        </w:rPr>
        <w:t xml:space="preserve">Collected Stories </w:t>
      </w:r>
      <w:r w:rsidRPr="0BF5073B" w:rsidR="0BF5073B">
        <w:rPr>
          <w:i w:val="0"/>
          <w:iCs w:val="0"/>
        </w:rPr>
        <w:t>(This is the title of the book—students should read all stories in the collection)</w:t>
      </w:r>
    </w:p>
    <w:p w:rsidR="0BF5073B" w:rsidP="0BF5073B" w:rsidRDefault="0BF5073B" w14:paraId="10C9895E" w14:textId="120ED7A3">
      <w:pPr>
        <w:pStyle w:val="Normal"/>
      </w:pPr>
      <w:r w:rsidR="0BF5073B">
        <w:drawing>
          <wp:inline wp14:editId="00556736" wp14:anchorId="6855D467">
            <wp:extent cx="3667125" cy="4572000"/>
            <wp:effectExtent l="0" t="0" r="0" b="0"/>
            <wp:docPr id="16404472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b47452fe5114b4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BF5073B" w:rsidP="0BF5073B" w:rsidRDefault="0BF5073B" w14:paraId="327BDEF4" w14:textId="73607571">
      <w:pPr>
        <w:pStyle w:val="Normal"/>
        <w:rPr>
          <w:b w:val="1"/>
          <w:bCs w:val="1"/>
          <w:sz w:val="36"/>
          <w:szCs w:val="36"/>
        </w:rPr>
      </w:pPr>
      <w:r w:rsidRPr="0BF5073B" w:rsidR="0BF5073B">
        <w:rPr>
          <w:b w:val="1"/>
          <w:bCs w:val="1"/>
          <w:sz w:val="36"/>
          <w:szCs w:val="36"/>
        </w:rPr>
        <w:t xml:space="preserve">IB HL Dual Enrollment Year 1: </w:t>
      </w:r>
      <w:r w:rsidRPr="0BF5073B" w:rsidR="0BF5073B">
        <w:rPr>
          <w:b w:val="1"/>
          <w:bCs w:val="1"/>
          <w:sz w:val="36"/>
          <w:szCs w:val="36"/>
        </w:rPr>
        <w:t>Rhetoric and Composition I &amp; II</w:t>
      </w:r>
    </w:p>
    <w:p w:rsidR="0BF5073B" w:rsidP="0BF5073B" w:rsidRDefault="0BF5073B" w14:paraId="023FBDEF" w14:textId="1D166EAB">
      <w:pPr>
        <w:pStyle w:val="Normal"/>
        <w:rPr>
          <w:b w:val="1"/>
          <w:bCs w:val="1"/>
          <w:sz w:val="36"/>
          <w:szCs w:val="36"/>
        </w:rPr>
      </w:pPr>
      <w:r w:rsidRPr="0BF5073B" w:rsidR="0BF5073B">
        <w:rPr>
          <w:b w:val="1"/>
          <w:bCs w:val="1"/>
          <w:i w:val="1"/>
          <w:iCs w:val="1"/>
          <w:sz w:val="36"/>
          <w:szCs w:val="36"/>
        </w:rPr>
        <w:t>Persepolis</w:t>
      </w:r>
      <w:r w:rsidRPr="0BF5073B" w:rsidR="0BF5073B">
        <w:rPr>
          <w:b w:val="1"/>
          <w:bCs w:val="1"/>
          <w:i w:val="1"/>
          <w:iCs w:val="1"/>
          <w:sz w:val="36"/>
          <w:szCs w:val="36"/>
        </w:rPr>
        <w:t xml:space="preserve"> </w:t>
      </w:r>
      <w:r w:rsidRPr="0BF5073B" w:rsidR="0BF5073B">
        <w:rPr>
          <w:b w:val="1"/>
          <w:bCs w:val="1"/>
          <w:sz w:val="36"/>
          <w:szCs w:val="36"/>
        </w:rPr>
        <w:t>by Marjane Satrapi</w:t>
      </w:r>
    </w:p>
    <w:p w:rsidR="0BF5073B" w:rsidP="0BF5073B" w:rsidRDefault="0BF5073B" w14:paraId="4E306C1A" w14:textId="07FB73D0">
      <w:pPr>
        <w:pStyle w:val="Normal"/>
      </w:pPr>
      <w:r w:rsidR="0BF5073B">
        <w:drawing>
          <wp:inline wp14:editId="6F43390C" wp14:anchorId="1C262E12">
            <wp:extent cx="3086100" cy="4572000"/>
            <wp:effectExtent l="0" t="0" r="0" b="0"/>
            <wp:docPr id="718387035" name="" title="Inserting 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377c295eaf24ec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BF5073B">
        <w:rPr/>
        <w:t xml:space="preserve"> </w:t>
      </w:r>
    </w:p>
    <w:p w:rsidR="0BF5073B" w:rsidP="0BF5073B" w:rsidRDefault="0BF5073B" w14:paraId="2D804568" w14:textId="7FCA42DB">
      <w:pPr>
        <w:pStyle w:val="Normal"/>
      </w:pPr>
    </w:p>
    <w:p w:rsidR="0BF5073B" w:rsidP="0BF5073B" w:rsidRDefault="0BF5073B" w14:paraId="69279721" w14:textId="7DC29790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15b73ab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5CDBDE4"/>
    <w:rsid w:val="0770539D"/>
    <w:rsid w:val="0BF5073B"/>
    <w:rsid w:val="10D207ED"/>
    <w:rsid w:val="128278B7"/>
    <w:rsid w:val="141E4918"/>
    <w:rsid w:val="141E4918"/>
    <w:rsid w:val="1496967D"/>
    <w:rsid w:val="1D015A4A"/>
    <w:rsid w:val="1D015A4A"/>
    <w:rsid w:val="2284C661"/>
    <w:rsid w:val="32865555"/>
    <w:rsid w:val="3B22E132"/>
    <w:rsid w:val="4442C6BC"/>
    <w:rsid w:val="48B67806"/>
    <w:rsid w:val="4DA8073D"/>
    <w:rsid w:val="4EB9C65C"/>
    <w:rsid w:val="4EB9C65C"/>
    <w:rsid w:val="5D1B89DB"/>
    <w:rsid w:val="61F9773F"/>
    <w:rsid w:val="62120824"/>
    <w:rsid w:val="6E7DAC94"/>
    <w:rsid w:val="70E300C8"/>
    <w:rsid w:val="71209E6E"/>
    <w:rsid w:val="72FBA347"/>
    <w:rsid w:val="75CDBDE4"/>
    <w:rsid w:val="79720808"/>
    <w:rsid w:val="79720808"/>
    <w:rsid w:val="7B0B4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DBDE4"/>
  <w15:chartTrackingRefBased/>
  <w15:docId w15:val="{769D6802-5462-4419-ACB8-3BE44BCBD13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1d1fcb51929c45ad" /><Relationship Type="http://schemas.openxmlformats.org/officeDocument/2006/relationships/image" Target="/media/image2.png" Id="R6b47452fe5114b4c" /><Relationship Type="http://schemas.openxmlformats.org/officeDocument/2006/relationships/image" Target="/media/image3.png" Id="R0377c295eaf24ec8" /><Relationship Type="http://schemas.openxmlformats.org/officeDocument/2006/relationships/numbering" Target="numbering.xml" Id="Re37d2a83f22a453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2022-05-31T20:08:08.3408965Z</dcterms:created>
  <dcterms:modified xsi:type="dcterms:W3CDTF">2022-06-01T13:09:24.3449329Z</dcterms:modified>
  <dc:creator>Vela, Alyssa</dc:creator>
  <lastModifiedBy>Vela, Alyssa</lastModifiedBy>
</coreProperties>
</file>